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0F" w:rsidRPr="008A7816" w:rsidRDefault="0051000F" w:rsidP="0051000F">
      <w:pPr>
        <w:spacing w:after="0" w:line="240" w:lineRule="auto"/>
        <w:rPr>
          <w:b/>
          <w:sz w:val="32"/>
          <w:szCs w:val="20"/>
        </w:rPr>
      </w:pPr>
      <w:r>
        <w:rPr>
          <w:b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13ADA1CA" wp14:editId="072472B7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>Město Kyjov</w:t>
      </w:r>
    </w:p>
    <w:p w:rsidR="0051000F" w:rsidRDefault="0051000F" w:rsidP="0051000F">
      <w:pPr>
        <w:spacing w:after="0" w:line="240" w:lineRule="auto"/>
        <w:rPr>
          <w:szCs w:val="20"/>
        </w:rPr>
      </w:pPr>
      <w:r>
        <w:rPr>
          <w:szCs w:val="20"/>
        </w:rPr>
        <w:t>Masarykovo nám. 30, 697 01 Kyjov</w:t>
      </w:r>
    </w:p>
    <w:p w:rsidR="0051000F" w:rsidRDefault="0051000F" w:rsidP="0051000F">
      <w:pPr>
        <w:spacing w:after="0" w:line="240" w:lineRule="auto"/>
        <w:rPr>
          <w:szCs w:val="20"/>
        </w:rPr>
      </w:pPr>
      <w:r>
        <w:rPr>
          <w:szCs w:val="20"/>
        </w:rPr>
        <w:t>Tel.: 518 697 401, fax</w:t>
      </w:r>
      <w:r w:rsidRPr="00F649E9">
        <w:rPr>
          <w:szCs w:val="20"/>
        </w:rPr>
        <w:t>: 518  614</w:t>
      </w:r>
      <w:r>
        <w:rPr>
          <w:szCs w:val="20"/>
        </w:rPr>
        <w:t> </w:t>
      </w:r>
      <w:r w:rsidRPr="00F649E9">
        <w:rPr>
          <w:szCs w:val="20"/>
        </w:rPr>
        <w:t>097</w:t>
      </w:r>
    </w:p>
    <w:p w:rsidR="0051000F" w:rsidRPr="00AD6739" w:rsidRDefault="0051000F" w:rsidP="0051000F">
      <w:pPr>
        <w:spacing w:after="0" w:line="240" w:lineRule="auto"/>
        <w:rPr>
          <w:szCs w:val="20"/>
        </w:rPr>
      </w:pPr>
      <w:r>
        <w:rPr>
          <w:szCs w:val="20"/>
        </w:rPr>
        <w:t>e-mail: urad@mukyjov.cz</w:t>
      </w:r>
    </w:p>
    <w:p w:rsidR="0051000F" w:rsidRPr="00F649E9" w:rsidRDefault="0051000F" w:rsidP="0051000F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371AA9" w:rsidRPr="00FE54BD" w:rsidRDefault="0010616A" w:rsidP="00FE54BD">
      <w:pPr>
        <w:spacing w:line="240" w:lineRule="auto"/>
        <w:rPr>
          <w:sz w:val="4"/>
        </w:rPr>
      </w:pPr>
    </w:p>
    <w:p w:rsidR="0051000F" w:rsidRPr="000771AE" w:rsidRDefault="0051000F" w:rsidP="0051000F">
      <w:pPr>
        <w:spacing w:after="0"/>
        <w:rPr>
          <w:rFonts w:ascii="Arial" w:hAnsi="Arial" w:cs="Arial"/>
          <w:b/>
          <w:sz w:val="28"/>
        </w:rPr>
      </w:pPr>
      <w:r w:rsidRPr="000771AE">
        <w:rPr>
          <w:rFonts w:ascii="Arial" w:hAnsi="Arial" w:cs="Arial"/>
          <w:b/>
          <w:sz w:val="28"/>
        </w:rPr>
        <w:t>Zastupitelé si mimořádně sejdou. Už 11. května</w:t>
      </w:r>
    </w:p>
    <w:p w:rsidR="0051000F" w:rsidRPr="00FE54BD" w:rsidRDefault="0051000F" w:rsidP="00FE54BD">
      <w:pPr>
        <w:spacing w:after="0" w:line="240" w:lineRule="auto"/>
        <w:jc w:val="both"/>
        <w:rPr>
          <w:rFonts w:ascii="Arial" w:hAnsi="Arial" w:cs="Arial"/>
          <w:b/>
          <w:sz w:val="16"/>
        </w:rPr>
      </w:pPr>
    </w:p>
    <w:p w:rsidR="0051000F" w:rsidRDefault="0051000F" w:rsidP="0051000F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Nová ledová plocha. Téma, které vyvolává řadu otazníků v místních, ale i zastu</w:t>
      </w:r>
      <w:r>
        <w:rPr>
          <w:rFonts w:ascii="Arial" w:hAnsi="Arial" w:cs="Arial"/>
          <w:b/>
          <w:sz w:val="24"/>
        </w:rPr>
        <w:softHyphen/>
        <w:t>pitelích města Kyjova. O tom v jaké části města Kyjova kluziště vyroste rozhod</w:t>
      </w:r>
      <w:r>
        <w:rPr>
          <w:rFonts w:ascii="Arial" w:hAnsi="Arial" w:cs="Arial"/>
          <w:b/>
          <w:sz w:val="24"/>
        </w:rPr>
        <w:softHyphen/>
        <w:t xml:space="preserve">nou už přibližně za dva týdny kyjovští zastupitelé. Kvůli diskutovanému tématu se totiž sejdou i na mimořádném zasedání už 11. května.  </w:t>
      </w:r>
    </w:p>
    <w:p w:rsidR="0051000F" w:rsidRPr="00FE54BD" w:rsidRDefault="0051000F" w:rsidP="00FE54BD">
      <w:pPr>
        <w:spacing w:after="0" w:line="240" w:lineRule="auto"/>
        <w:jc w:val="both"/>
        <w:rPr>
          <w:rFonts w:ascii="Arial" w:hAnsi="Arial" w:cs="Arial"/>
          <w:b/>
          <w:sz w:val="14"/>
        </w:rPr>
      </w:pPr>
    </w:p>
    <w:p w:rsidR="0051000F" w:rsidRDefault="00A32F60" w:rsidP="00FE54BD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771AE">
        <w:rPr>
          <w:rFonts w:ascii="Arial" w:hAnsi="Arial" w:cs="Arial"/>
          <w:sz w:val="24"/>
        </w:rPr>
        <w:t>Na pracovním zasedání se kyjovští zastupitelé setkali, v budově místní Sokolovny, už 20 dubna. Důvodem jejich schůze bylo řešení problematiky plánované ledové plochy. „M</w:t>
      </w:r>
      <w:r w:rsidR="000771AE" w:rsidRPr="000771AE">
        <w:rPr>
          <w:rFonts w:ascii="Arial" w:hAnsi="Arial" w:cs="Arial"/>
          <w:sz w:val="24"/>
        </w:rPr>
        <w:t>yslím, že jsme se</w:t>
      </w:r>
      <w:r w:rsidR="000771AE">
        <w:rPr>
          <w:rFonts w:ascii="Arial" w:hAnsi="Arial" w:cs="Arial"/>
          <w:sz w:val="24"/>
        </w:rPr>
        <w:t>, oproti předchozímu jednání zastupitelů,</w:t>
      </w:r>
      <w:r w:rsidR="000771AE" w:rsidRPr="000771AE">
        <w:rPr>
          <w:rFonts w:ascii="Arial" w:hAnsi="Arial" w:cs="Arial"/>
          <w:sz w:val="24"/>
        </w:rPr>
        <w:t xml:space="preserve"> hnuli z místa. Nemalou měrou </w:t>
      </w:r>
      <w:r w:rsidR="000771AE">
        <w:rPr>
          <w:rFonts w:ascii="Arial" w:hAnsi="Arial" w:cs="Arial"/>
          <w:sz w:val="24"/>
        </w:rPr>
        <w:t>k tomu ale přispěli svými názory a podněty i kyjovští občané,“ uvedl starosta města Kyjova</w:t>
      </w:r>
      <w:r w:rsidR="008D0BFA">
        <w:rPr>
          <w:rFonts w:ascii="Arial" w:hAnsi="Arial" w:cs="Arial"/>
          <w:sz w:val="24"/>
        </w:rPr>
        <w:t xml:space="preserve"> František </w:t>
      </w:r>
      <w:proofErr w:type="spellStart"/>
      <w:r w:rsidR="008D0BFA">
        <w:rPr>
          <w:rFonts w:ascii="Arial" w:hAnsi="Arial" w:cs="Arial"/>
          <w:sz w:val="24"/>
        </w:rPr>
        <w:t>Lukl</w:t>
      </w:r>
      <w:proofErr w:type="spellEnd"/>
      <w:r w:rsidR="008D0BFA">
        <w:rPr>
          <w:rFonts w:ascii="Arial" w:hAnsi="Arial" w:cs="Arial"/>
          <w:sz w:val="24"/>
        </w:rPr>
        <w:t>. Jednání tak řešilo nejenom místo, ale i základní kritéria, jak by nové hřiště pro zimní sporty mělo vypadat.</w:t>
      </w:r>
      <w:r w:rsidR="000771AE">
        <w:rPr>
          <w:rFonts w:ascii="Arial" w:hAnsi="Arial" w:cs="Arial"/>
          <w:sz w:val="24"/>
        </w:rPr>
        <w:t xml:space="preserve"> „</w:t>
      </w:r>
      <w:r w:rsidR="008D0BFA" w:rsidRPr="008D0BFA">
        <w:rPr>
          <w:rFonts w:ascii="Arial" w:hAnsi="Arial" w:cs="Arial"/>
          <w:sz w:val="24"/>
        </w:rPr>
        <w:t>Shodli jsme se, že ledová plocha bude mít rozměry regulérního hřiště pro lední hokej</w:t>
      </w:r>
      <w:r w:rsidR="008D0BFA">
        <w:rPr>
          <w:rFonts w:ascii="Arial" w:hAnsi="Arial" w:cs="Arial"/>
          <w:sz w:val="24"/>
        </w:rPr>
        <w:t>, což je 21 x 56 metrů,“ popsal kyjovský starosta, podle kterého se zastupitelé přiklání spíše k mobilní,</w:t>
      </w:r>
      <w:r w:rsidR="00D32121">
        <w:rPr>
          <w:rFonts w:ascii="Arial" w:hAnsi="Arial" w:cs="Arial"/>
          <w:sz w:val="24"/>
        </w:rPr>
        <w:t xml:space="preserve"> přenosné variantě hřiště. Rozhodnutí, zda zastupitelé zvolí mobilní či pevnou variantu, však přinesou až </w:t>
      </w:r>
      <w:r w:rsidR="00D32121" w:rsidRPr="00D32121">
        <w:rPr>
          <w:rFonts w:ascii="Arial" w:hAnsi="Arial" w:cs="Arial"/>
          <w:sz w:val="24"/>
        </w:rPr>
        <w:t>rozvahy pořizovacích nákladů, garantované doby provozuschopnosti a výše nutných finančních prostředků na obměnu</w:t>
      </w:r>
      <w:r w:rsidR="00D32121">
        <w:rPr>
          <w:rFonts w:ascii="Arial" w:hAnsi="Arial" w:cs="Arial"/>
          <w:sz w:val="24"/>
        </w:rPr>
        <w:t xml:space="preserve"> hřiště, které jsou podle zastupitelé nejsměrodatnější. </w:t>
      </w:r>
    </w:p>
    <w:p w:rsidR="00D32121" w:rsidRDefault="00D32121" w:rsidP="00FE54BD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„</w:t>
      </w:r>
      <w:r w:rsidRPr="00D32121">
        <w:rPr>
          <w:rFonts w:ascii="Arial" w:hAnsi="Arial" w:cs="Arial"/>
          <w:sz w:val="24"/>
        </w:rPr>
        <w:t>To nejdůležitější – lokalita umístění – bude předmětem jednání veřejného zastupitelstva města, které bude mimořádně svoláno na pondělí 11. května 2015</w:t>
      </w:r>
      <w:r>
        <w:rPr>
          <w:rFonts w:ascii="Arial" w:hAnsi="Arial" w:cs="Arial"/>
          <w:sz w:val="24"/>
        </w:rPr>
        <w:t xml:space="preserve"> pět hodin v podvečer</w:t>
      </w:r>
      <w:r w:rsidRPr="00D32121">
        <w:rPr>
          <w:rFonts w:ascii="Arial" w:hAnsi="Arial" w:cs="Arial"/>
          <w:sz w:val="24"/>
        </w:rPr>
        <w:t xml:space="preserve"> do estrádního sálu </w:t>
      </w:r>
      <w:r>
        <w:rPr>
          <w:rFonts w:ascii="Arial" w:hAnsi="Arial" w:cs="Arial"/>
          <w:sz w:val="24"/>
        </w:rPr>
        <w:t xml:space="preserve">městského kulturního střediska města Kyjova,“ informoval František </w:t>
      </w:r>
      <w:proofErr w:type="spellStart"/>
      <w:r>
        <w:rPr>
          <w:rFonts w:ascii="Arial" w:hAnsi="Arial" w:cs="Arial"/>
          <w:sz w:val="24"/>
        </w:rPr>
        <w:t>Lukl</w:t>
      </w:r>
      <w:proofErr w:type="spellEnd"/>
      <w:r>
        <w:rPr>
          <w:rFonts w:ascii="Arial" w:hAnsi="Arial" w:cs="Arial"/>
          <w:sz w:val="24"/>
        </w:rPr>
        <w:t>. Kyjovští zastupitelé si tak stále mohou vybrat ze dvou variant, kam plánovanou ledovou plochu umístí. „</w:t>
      </w:r>
      <w:r w:rsidRPr="00D32121">
        <w:rPr>
          <w:rFonts w:ascii="Arial" w:hAnsi="Arial" w:cs="Arial"/>
          <w:sz w:val="24"/>
        </w:rPr>
        <w:t>Ve hře zůstávají obě varianty, a to Sokolovna a stadion</w:t>
      </w:r>
      <w:r w:rsidR="00FE54BD">
        <w:rPr>
          <w:rFonts w:ascii="Arial" w:hAnsi="Arial" w:cs="Arial"/>
          <w:sz w:val="24"/>
        </w:rPr>
        <w:t xml:space="preserve">,“ vysvětlil starosta města Kyjova, který uvedl, že </w:t>
      </w:r>
      <w:r w:rsidR="00FE54BD" w:rsidRPr="00FE54BD">
        <w:rPr>
          <w:rFonts w:ascii="Arial" w:hAnsi="Arial" w:cs="Arial"/>
          <w:sz w:val="24"/>
        </w:rPr>
        <w:t>vedení a pedagogům Střední školy automobilní</w:t>
      </w:r>
      <w:r w:rsidR="00FE54BD" w:rsidRPr="00FE54BD">
        <w:rPr>
          <w:rFonts w:ascii="Arial" w:hAnsi="Arial" w:cs="Arial"/>
          <w:sz w:val="24"/>
        </w:rPr>
        <w:t xml:space="preserve"> </w:t>
      </w:r>
      <w:r w:rsidR="00FE54BD" w:rsidRPr="00FE54BD">
        <w:rPr>
          <w:rFonts w:ascii="Arial" w:hAnsi="Arial" w:cs="Arial"/>
          <w:sz w:val="24"/>
        </w:rPr>
        <w:t xml:space="preserve">souhlasili, že v případě rozhodnutí umístit plochu na Sokolovně, s provozem hřiště i v dopoledních hodinách, za podmínky situování kluziště vedle tenisových kurtů, dál od budovy školy.  </w:t>
      </w:r>
    </w:p>
    <w:p w:rsidR="00FE54BD" w:rsidRDefault="0010616A" w:rsidP="00FE54BD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Už druhé květnové pondělí tak zastupitelé města Kyjova rozhodnou o budoucnosti plánovaného kluziště. „Nelze předem odhadovat, jak hlasování dopadne. Zatím je situace padesát na padesát,“ dodal kyjovský starosta František </w:t>
      </w:r>
      <w:proofErr w:type="spellStart"/>
      <w:r>
        <w:rPr>
          <w:rFonts w:ascii="Arial" w:hAnsi="Arial" w:cs="Arial"/>
          <w:sz w:val="24"/>
        </w:rPr>
        <w:t>Lukl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FE54BD" w:rsidRPr="0010616A" w:rsidRDefault="00FE54BD" w:rsidP="00FE54BD">
      <w:pPr>
        <w:spacing w:after="0" w:line="276" w:lineRule="auto"/>
        <w:jc w:val="both"/>
        <w:rPr>
          <w:rFonts w:ascii="Arial" w:hAnsi="Arial" w:cs="Arial"/>
          <w:sz w:val="16"/>
        </w:rPr>
      </w:pPr>
    </w:p>
    <w:p w:rsidR="00FE54BD" w:rsidRPr="00EB19D9" w:rsidRDefault="00FE54BD" w:rsidP="00FE54BD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Městský úřad Kyjov</w:t>
      </w:r>
    </w:p>
    <w:p w:rsidR="00FE54BD" w:rsidRPr="00EB19D9" w:rsidRDefault="00FE54BD" w:rsidP="00FE54BD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Odbor organizační a právní</w:t>
      </w:r>
    </w:p>
    <w:p w:rsidR="00FE54BD" w:rsidRPr="00EB19D9" w:rsidRDefault="00FE54BD" w:rsidP="00FE54BD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Barbora Vajčnerová</w:t>
      </w:r>
      <w:bookmarkStart w:id="0" w:name="_GoBack"/>
      <w:bookmarkEnd w:id="0"/>
    </w:p>
    <w:p w:rsidR="00FE54BD" w:rsidRPr="00EB19D9" w:rsidRDefault="00FE54BD" w:rsidP="00FE54BD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Masarykovo náměstí 30</w:t>
      </w:r>
    </w:p>
    <w:p w:rsidR="00FE54BD" w:rsidRPr="00EB19D9" w:rsidRDefault="00FE54BD" w:rsidP="00FE54BD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697 01 Kyjov</w:t>
      </w:r>
    </w:p>
    <w:p w:rsidR="0010616A" w:rsidRDefault="0010616A" w:rsidP="00FE54BD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>
        <w:rPr>
          <w:rFonts w:ascii="Times New Roman" w:hAnsi="Times New Roman" w:cs="Times New Roman"/>
          <w:noProof/>
          <w:sz w:val="20"/>
        </w:rPr>
        <w:t>T</w:t>
      </w:r>
      <w:r w:rsidR="00FE54BD" w:rsidRPr="00EB19D9">
        <w:rPr>
          <w:rFonts w:ascii="Times New Roman" w:hAnsi="Times New Roman" w:cs="Times New Roman"/>
          <w:noProof/>
          <w:sz w:val="20"/>
        </w:rPr>
        <w:t>el</w:t>
      </w:r>
      <w:r w:rsidR="00FE54BD">
        <w:rPr>
          <w:rFonts w:ascii="Times New Roman" w:hAnsi="Times New Roman" w:cs="Times New Roman"/>
          <w:noProof/>
          <w:sz w:val="20"/>
        </w:rPr>
        <w:t>efon</w:t>
      </w:r>
      <w:r w:rsidR="00FE54BD" w:rsidRPr="00EB19D9">
        <w:rPr>
          <w:rFonts w:ascii="Times New Roman" w:hAnsi="Times New Roman" w:cs="Times New Roman"/>
          <w:noProof/>
          <w:sz w:val="20"/>
        </w:rPr>
        <w:t>: 518 697</w:t>
      </w:r>
      <w:r>
        <w:rPr>
          <w:rFonts w:ascii="Times New Roman" w:hAnsi="Times New Roman" w:cs="Times New Roman"/>
          <w:noProof/>
          <w:sz w:val="20"/>
        </w:rPr>
        <w:t> </w:t>
      </w:r>
      <w:r w:rsidR="00FE54BD" w:rsidRPr="00EB19D9">
        <w:rPr>
          <w:rFonts w:ascii="Times New Roman" w:hAnsi="Times New Roman" w:cs="Times New Roman"/>
          <w:noProof/>
          <w:sz w:val="20"/>
        </w:rPr>
        <w:t>418</w:t>
      </w:r>
    </w:p>
    <w:p w:rsidR="00FE54BD" w:rsidRPr="00EB19D9" w:rsidRDefault="0010616A" w:rsidP="00FE54BD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>
        <w:rPr>
          <w:rFonts w:ascii="Times New Roman" w:hAnsi="Times New Roman" w:cs="Times New Roman"/>
          <w:noProof/>
          <w:sz w:val="20"/>
        </w:rPr>
        <w:t>M</w:t>
      </w:r>
      <w:r w:rsidR="00FE54BD">
        <w:rPr>
          <w:rFonts w:ascii="Times New Roman" w:hAnsi="Times New Roman" w:cs="Times New Roman"/>
          <w:noProof/>
          <w:sz w:val="20"/>
        </w:rPr>
        <w:t>ob</w:t>
      </w:r>
      <w:r w:rsidR="00FE54BD">
        <w:rPr>
          <w:rFonts w:ascii="Times New Roman" w:hAnsi="Times New Roman" w:cs="Times New Roman"/>
          <w:noProof/>
          <w:sz w:val="20"/>
        </w:rPr>
        <w:t>il</w:t>
      </w:r>
      <w:r w:rsidR="00FE54BD">
        <w:rPr>
          <w:rFonts w:ascii="Times New Roman" w:hAnsi="Times New Roman" w:cs="Times New Roman"/>
          <w:noProof/>
          <w:sz w:val="20"/>
        </w:rPr>
        <w:t>: +420 778 722 933</w:t>
      </w:r>
    </w:p>
    <w:p w:rsidR="00FE54BD" w:rsidRPr="00D0699C" w:rsidRDefault="00FE54BD" w:rsidP="00FE54BD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b.vajcnerova@mukyjov.cz</w:t>
      </w:r>
    </w:p>
    <w:p w:rsidR="00FE54BD" w:rsidRPr="0051000F" w:rsidRDefault="00FE54BD" w:rsidP="000771AE">
      <w:pPr>
        <w:spacing w:after="0" w:line="360" w:lineRule="auto"/>
        <w:jc w:val="both"/>
        <w:rPr>
          <w:rFonts w:ascii="Arial" w:hAnsi="Arial" w:cs="Arial"/>
          <w:sz w:val="24"/>
        </w:rPr>
      </w:pPr>
    </w:p>
    <w:sectPr w:rsidR="00FE54BD" w:rsidRPr="0051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0F"/>
    <w:rsid w:val="000771AE"/>
    <w:rsid w:val="00080323"/>
    <w:rsid w:val="0010616A"/>
    <w:rsid w:val="0051000F"/>
    <w:rsid w:val="008D0BFA"/>
    <w:rsid w:val="00A32F60"/>
    <w:rsid w:val="00B373E8"/>
    <w:rsid w:val="00D32121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60FE1-0321-4506-AC4E-AF052874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0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3</cp:revision>
  <dcterms:created xsi:type="dcterms:W3CDTF">2015-04-22T09:41:00Z</dcterms:created>
  <dcterms:modified xsi:type="dcterms:W3CDTF">2015-04-22T15:59:00Z</dcterms:modified>
</cp:coreProperties>
</file>